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28CAA" w14:textId="77777777" w:rsidR="008A0D52" w:rsidRDefault="000F7288" w:rsidP="008A0D52">
      <w:pPr>
        <w:pStyle w:val="Titel"/>
      </w:pPr>
      <w:r>
        <w:t>Medienmitteilung: 50 Jahre Horyzon</w:t>
      </w:r>
    </w:p>
    <w:p w14:paraId="38EB228F" w14:textId="77777777" w:rsidR="005A6E25" w:rsidRDefault="005A6E25" w:rsidP="005A6E25"/>
    <w:p w14:paraId="2F99A8C2" w14:textId="786E0C40" w:rsidR="005A6E25" w:rsidRPr="00C12648" w:rsidRDefault="005A6E25" w:rsidP="00C12648">
      <w:pPr>
        <w:jc w:val="both"/>
        <w:rPr>
          <w:i/>
        </w:rPr>
      </w:pPr>
      <w:r w:rsidRPr="00C12648">
        <w:rPr>
          <w:i/>
        </w:rPr>
        <w:t xml:space="preserve">Die Schweizer Entwicklungsorganisation für Jugendliche, die Stiftung Horyzon, feiert 2019 ihr 50-jähriges Bestehen. Aus diesem Anlass finden an verschiedenen Orten in der ganzen Schweiz Filmabende statt, in welchen Horyzon Interessierten einen Einblick in ihre Tätigkeit gibt und aufzeigt, </w:t>
      </w:r>
      <w:r w:rsidR="0055601D">
        <w:rPr>
          <w:i/>
        </w:rPr>
        <w:t xml:space="preserve">wie Jugendliche </w:t>
      </w:r>
      <w:r w:rsidR="00AE5B0A">
        <w:rPr>
          <w:i/>
        </w:rPr>
        <w:t xml:space="preserve">weltweit </w:t>
      </w:r>
      <w:r w:rsidR="0055601D">
        <w:rPr>
          <w:i/>
        </w:rPr>
        <w:t xml:space="preserve">unter prekären Bedingungen leiden. </w:t>
      </w:r>
    </w:p>
    <w:p w14:paraId="34EBE807" w14:textId="77777777" w:rsidR="008A0D52" w:rsidRDefault="008A0D52" w:rsidP="00C12648">
      <w:pPr>
        <w:jc w:val="both"/>
      </w:pPr>
    </w:p>
    <w:p w14:paraId="59312E4E" w14:textId="0F3568C6" w:rsidR="00342F60" w:rsidRDefault="000F7288" w:rsidP="00342F60">
      <w:pPr>
        <w:jc w:val="both"/>
      </w:pPr>
      <w:r>
        <w:t>2019 ist für Horyzon ein ganz besonderes Jahr. Heute vor 50 Jahren beschloss der Schweizer CVJM</w:t>
      </w:r>
      <w:r w:rsidR="005A6E25">
        <w:t xml:space="preserve"> („Christlicher Verein Junger Menschen“)</w:t>
      </w:r>
      <w:r>
        <w:t xml:space="preserve"> Nationalverband die </w:t>
      </w:r>
      <w:r w:rsidR="00AE5B0A">
        <w:t>„</w:t>
      </w:r>
      <w:proofErr w:type="spellStart"/>
      <w:r>
        <w:t>Bruderschaftshilfe</w:t>
      </w:r>
      <w:proofErr w:type="spellEnd"/>
      <w:r w:rsidR="00AE5B0A">
        <w:t>“</w:t>
      </w:r>
      <w:r>
        <w:t xml:space="preserve"> zu gründen. </w:t>
      </w:r>
      <w:r w:rsidR="00AE5B0A">
        <w:t xml:space="preserve">Kurz darauf beteiligte sich auch der CVJF („Christlicher Verein Junger Frauen“) an der neu gegründeten Hilfe. </w:t>
      </w:r>
      <w:r>
        <w:t xml:space="preserve">Damit war der Startschuss zur 50-jährigen Tätigkeit von Horyzon gefallen. </w:t>
      </w:r>
      <w:r w:rsidR="00C12648">
        <w:t xml:space="preserve">Die </w:t>
      </w:r>
      <w:r w:rsidR="00342F60">
        <w:t xml:space="preserve">heutige </w:t>
      </w:r>
      <w:r w:rsidR="00C12648">
        <w:t xml:space="preserve">Stiftung mit Sitz in Olten hat sich auf die Entwicklungszusammenarbeit für Jugendliche spezialisiert. </w:t>
      </w:r>
      <w:r w:rsidR="007E1E84">
        <w:t>Jugendliche haben ein enormes Potential</w:t>
      </w:r>
      <w:r w:rsidR="00D45B6C">
        <w:t xml:space="preserve"> um</w:t>
      </w:r>
      <w:r w:rsidR="007E1E84">
        <w:t xml:space="preserve"> </w:t>
      </w:r>
      <w:r w:rsidR="00342F60">
        <w:t xml:space="preserve">positive Veränderungen in Gesellschaft, Wirtschaft und Politik herbeizuführen. Diese Ressourcen werden gerade in jenen Ländern, in denen Horyzon arbeitet, dringend benötigt. </w:t>
      </w:r>
      <w:r w:rsidR="00A658E2">
        <w:t>Denn d</w:t>
      </w:r>
      <w:r w:rsidR="00342F60">
        <w:t xml:space="preserve">ort fristen die Jugendlichen oft ein marginalisiertes Dasein und werden als Problem und nicht als Lösung betrachtet. Horyzon begleitet und unterhält deshalb, in Zusammenarbeit mit lokalen Partnern, Projekte in Bangladesch, Haiti, Kolumbien und in den besetzten palästinensischen Gebieten. Die Jugendlichen können sich </w:t>
      </w:r>
      <w:r w:rsidR="00A658E2">
        <w:t xml:space="preserve">so </w:t>
      </w:r>
      <w:r w:rsidR="00342F60">
        <w:t xml:space="preserve">durch </w:t>
      </w:r>
      <w:proofErr w:type="spellStart"/>
      <w:r w:rsidR="00342F60">
        <w:t>Horyzon‘s</w:t>
      </w:r>
      <w:proofErr w:type="spellEnd"/>
      <w:r w:rsidR="00342F60">
        <w:t xml:space="preserve"> </w:t>
      </w:r>
      <w:r w:rsidR="00D45B6C">
        <w:t>Unterstützung</w:t>
      </w:r>
      <w:r w:rsidR="00342F60">
        <w:t xml:space="preserve"> zu autonomen und gesunden Erwachsenen</w:t>
      </w:r>
      <w:r w:rsidR="0055601D">
        <w:t xml:space="preserve"> entwicke</w:t>
      </w:r>
      <w:r w:rsidR="001F6E4B">
        <w:t>l</w:t>
      </w:r>
      <w:r w:rsidR="0055601D">
        <w:t>n</w:t>
      </w:r>
      <w:r w:rsidR="00342F60">
        <w:t xml:space="preserve">, die ihre Gesellschaft nachhaltig positiv verändern. «Power to </w:t>
      </w:r>
      <w:proofErr w:type="spellStart"/>
      <w:r w:rsidR="00342F60">
        <w:t>the</w:t>
      </w:r>
      <w:proofErr w:type="spellEnd"/>
      <w:r w:rsidR="00342F60">
        <w:t xml:space="preserve"> </w:t>
      </w:r>
      <w:proofErr w:type="spellStart"/>
      <w:r w:rsidR="00342F60">
        <w:t>young</w:t>
      </w:r>
      <w:proofErr w:type="spellEnd"/>
      <w:r w:rsidR="0055601D">
        <w:t xml:space="preserve"> </w:t>
      </w:r>
      <w:proofErr w:type="spellStart"/>
      <w:r w:rsidR="0055601D">
        <w:t>people</w:t>
      </w:r>
      <w:proofErr w:type="spellEnd"/>
      <w:r w:rsidR="00342F60">
        <w:t>» - dafür steht Horyzon</w:t>
      </w:r>
    </w:p>
    <w:p w14:paraId="4ECA5767" w14:textId="77777777" w:rsidR="0055601D" w:rsidRPr="0055601D" w:rsidRDefault="0055601D" w:rsidP="00342F60">
      <w:pPr>
        <w:jc w:val="both"/>
        <w:rPr>
          <w:b/>
        </w:rPr>
      </w:pPr>
      <w:bookmarkStart w:id="0" w:name="_GoBack"/>
      <w:bookmarkEnd w:id="0"/>
    </w:p>
    <w:p w14:paraId="4387E7EE" w14:textId="26B1FCB5" w:rsidR="00C12648" w:rsidRPr="0055601D" w:rsidRDefault="0055601D" w:rsidP="00C12648">
      <w:pPr>
        <w:jc w:val="both"/>
        <w:rPr>
          <w:b/>
        </w:rPr>
      </w:pPr>
      <w:r w:rsidRPr="0055601D">
        <w:rPr>
          <w:b/>
        </w:rPr>
        <w:t>Diverse Festivitäten in der ganzen Schweiz</w:t>
      </w:r>
    </w:p>
    <w:p w14:paraId="4FD96350" w14:textId="5E10B09F" w:rsidR="0055601D" w:rsidRDefault="0055601D" w:rsidP="00C12648">
      <w:pPr>
        <w:jc w:val="both"/>
      </w:pPr>
    </w:p>
    <w:p w14:paraId="61C3C356" w14:textId="42F7B242" w:rsidR="000F6BBC" w:rsidRDefault="0045547D" w:rsidP="0055601D">
      <w:pPr>
        <w:jc w:val="both"/>
      </w:pPr>
      <w:r w:rsidRPr="00517532">
        <w:rPr>
          <w:b/>
          <w:noProof/>
          <w:lang w:eastAsia="de-CH"/>
        </w:rPr>
        <mc:AlternateContent>
          <mc:Choice Requires="wps">
            <w:drawing>
              <wp:anchor distT="45720" distB="45720" distL="114300" distR="114300" simplePos="0" relativeHeight="251659264" behindDoc="0" locked="0" layoutInCell="1" allowOverlap="1" wp14:anchorId="32A66661" wp14:editId="7FFF0DCC">
                <wp:simplePos x="0" y="0"/>
                <wp:positionH relativeFrom="margin">
                  <wp:posOffset>2404110</wp:posOffset>
                </wp:positionH>
                <wp:positionV relativeFrom="margin">
                  <wp:posOffset>4149090</wp:posOffset>
                </wp:positionV>
                <wp:extent cx="3714750" cy="3457575"/>
                <wp:effectExtent l="0" t="0" r="19050"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3457575"/>
                        </a:xfrm>
                        <a:prstGeom prst="rect">
                          <a:avLst/>
                        </a:prstGeom>
                        <a:solidFill>
                          <a:schemeClr val="bg2"/>
                        </a:solidFill>
                        <a:ln w="9525">
                          <a:solidFill>
                            <a:srgbClr val="000000"/>
                          </a:solidFill>
                          <a:miter lim="800000"/>
                          <a:headEnd/>
                          <a:tailEnd/>
                        </a:ln>
                      </wps:spPr>
                      <wps:txbx>
                        <w:txbxContent>
                          <w:p w14:paraId="5C5A52AA" w14:textId="77777777" w:rsidR="00517532" w:rsidRPr="000F7288" w:rsidRDefault="00517532" w:rsidP="00517532">
                            <w:pPr>
                              <w:rPr>
                                <w:b/>
                              </w:rPr>
                            </w:pPr>
                            <w:r w:rsidRPr="000F7288">
                              <w:rPr>
                                <w:b/>
                              </w:rPr>
                              <w:t xml:space="preserve">Geschichte </w:t>
                            </w:r>
                            <w:r>
                              <w:rPr>
                                <w:b/>
                              </w:rPr>
                              <w:t>von Horyzon</w:t>
                            </w:r>
                          </w:p>
                          <w:p w14:paraId="10222A43" w14:textId="77777777" w:rsidR="00517532" w:rsidRDefault="00517532" w:rsidP="00517532"/>
                          <w:p w14:paraId="09BC1267" w14:textId="77777777" w:rsidR="00517532" w:rsidRPr="00517532" w:rsidRDefault="00517532" w:rsidP="00517532">
                            <w:pPr>
                              <w:jc w:val="both"/>
                              <w:rPr>
                                <w:sz w:val="16"/>
                                <w:szCs w:val="16"/>
                              </w:rPr>
                            </w:pPr>
                            <w:r w:rsidRPr="00517532">
                              <w:rPr>
                                <w:sz w:val="16"/>
                                <w:szCs w:val="16"/>
                              </w:rPr>
                              <w:t xml:space="preserve">„Wir versprechen allen Menschen, die in den über die halbe Welt verteilten Dörfern und Hütten gegen das Menschenelend kämpfen, dass wir alles unternehmen wollen, um ihnen Hilfe zur Selbsthilfe geben zu können, und zwar so lange dies nötig ist.“ Dieser Satz John F. </w:t>
                            </w:r>
                            <w:proofErr w:type="spellStart"/>
                            <w:r w:rsidRPr="00517532">
                              <w:rPr>
                                <w:sz w:val="16"/>
                                <w:szCs w:val="16"/>
                              </w:rPr>
                              <w:t>Kennedy’s</w:t>
                            </w:r>
                            <w:proofErr w:type="spellEnd"/>
                            <w:r w:rsidRPr="00517532">
                              <w:rPr>
                                <w:sz w:val="16"/>
                                <w:szCs w:val="16"/>
                              </w:rPr>
                              <w:t xml:space="preserve">, kann stellvertretend für die gesamten 60er-Jahre stehen. Ein Jahrzehnt, welches geprägt war von einem unerschütterlichen Fortschrittsglauben und der seinen Höhepunkt mit der ersten Mondlandung erreichte. </w:t>
                            </w:r>
                          </w:p>
                          <w:p w14:paraId="0F1AA687" w14:textId="77777777" w:rsidR="00517532" w:rsidRPr="00517532" w:rsidRDefault="00517532" w:rsidP="00517532">
                            <w:pPr>
                              <w:jc w:val="both"/>
                              <w:rPr>
                                <w:sz w:val="16"/>
                                <w:szCs w:val="16"/>
                              </w:rPr>
                            </w:pPr>
                          </w:p>
                          <w:p w14:paraId="0C7349DC" w14:textId="77777777" w:rsidR="00517532" w:rsidRPr="00517532" w:rsidRDefault="00517532" w:rsidP="00517532">
                            <w:pPr>
                              <w:jc w:val="both"/>
                              <w:rPr>
                                <w:sz w:val="16"/>
                                <w:szCs w:val="16"/>
                              </w:rPr>
                            </w:pPr>
                            <w:r w:rsidRPr="00517532">
                              <w:rPr>
                                <w:sz w:val="16"/>
                                <w:szCs w:val="16"/>
                              </w:rPr>
                              <w:t xml:space="preserve">Dieser Optimismus machte auch vor der Entwicklungszusammenarbeit nicht Halt. Viele Regierungen begannen sich ab den 60ern in Entwicklungsländern zu engagieren. Dabei wurden sie tatkräftig von den Kirchen unterstützt, die bereits Ende der 50er Jahre damit begonnen haben Entwicklungszusammenarbeit zu leisten. </w:t>
                            </w:r>
                          </w:p>
                          <w:p w14:paraId="3DE534F8" w14:textId="77777777" w:rsidR="00517532" w:rsidRPr="00517532" w:rsidRDefault="00517532" w:rsidP="00517532">
                            <w:pPr>
                              <w:jc w:val="both"/>
                              <w:rPr>
                                <w:sz w:val="16"/>
                                <w:szCs w:val="16"/>
                              </w:rPr>
                            </w:pPr>
                          </w:p>
                          <w:p w14:paraId="1D2DE2D7" w14:textId="01F130D6" w:rsidR="00517532" w:rsidRPr="00517532" w:rsidRDefault="00517532" w:rsidP="00517532">
                            <w:pPr>
                              <w:jc w:val="both"/>
                              <w:rPr>
                                <w:sz w:val="16"/>
                                <w:szCs w:val="16"/>
                              </w:rPr>
                            </w:pPr>
                            <w:r w:rsidRPr="00517532">
                              <w:rPr>
                                <w:sz w:val="16"/>
                                <w:szCs w:val="16"/>
                              </w:rPr>
                              <w:t xml:space="preserve">Diesem Trend ist auch der Schweizerische Nationalverband </w:t>
                            </w:r>
                            <w:r w:rsidRPr="009000DB">
                              <w:rPr>
                                <w:sz w:val="16"/>
                                <w:szCs w:val="16"/>
                              </w:rPr>
                              <w:t>CVJM</w:t>
                            </w:r>
                            <w:r w:rsidRPr="00517532">
                              <w:rPr>
                                <w:sz w:val="16"/>
                                <w:szCs w:val="16"/>
                              </w:rPr>
                              <w:t xml:space="preserve"> gefolgt. Am 19. April 1969 entschied er an seiner Nationalkonferenz, dass eine längerfristige Zusammenarbeit mit einem ausländischen YMCA aufgebaut und die Mittel auf ein Projekt in einem Entwicklungsland konzentriert werden sollen. </w:t>
                            </w:r>
                            <w:r w:rsidR="00DD7A8B">
                              <w:rPr>
                                <w:sz w:val="16"/>
                                <w:szCs w:val="16"/>
                              </w:rPr>
                              <w:t>Kurz darauf beteiligte sich auch der CVJF an der Zusammenarbeit.</w:t>
                            </w:r>
                          </w:p>
                          <w:p w14:paraId="0464164B" w14:textId="77777777" w:rsidR="00517532" w:rsidRPr="00517532" w:rsidRDefault="00517532" w:rsidP="00517532">
                            <w:pPr>
                              <w:jc w:val="both"/>
                              <w:rPr>
                                <w:sz w:val="16"/>
                                <w:szCs w:val="16"/>
                              </w:rPr>
                            </w:pPr>
                          </w:p>
                          <w:p w14:paraId="0EB7F9F7" w14:textId="77777777" w:rsidR="00517532" w:rsidRPr="00517532" w:rsidRDefault="00517532" w:rsidP="00517532">
                            <w:pPr>
                              <w:jc w:val="both"/>
                              <w:rPr>
                                <w:sz w:val="16"/>
                                <w:szCs w:val="16"/>
                              </w:rPr>
                            </w:pPr>
                            <w:r w:rsidRPr="00517532">
                              <w:rPr>
                                <w:sz w:val="16"/>
                                <w:szCs w:val="16"/>
                              </w:rPr>
                              <w:t xml:space="preserve">Die Wahl fiel damals auf Kinshasa/Kongo und man konnte mit Jean </w:t>
                            </w:r>
                            <w:proofErr w:type="spellStart"/>
                            <w:r w:rsidRPr="00517532">
                              <w:rPr>
                                <w:sz w:val="16"/>
                                <w:szCs w:val="16"/>
                              </w:rPr>
                              <w:t>Fontannaz</w:t>
                            </w:r>
                            <w:proofErr w:type="spellEnd"/>
                            <w:r w:rsidRPr="00517532">
                              <w:rPr>
                                <w:sz w:val="16"/>
                                <w:szCs w:val="16"/>
                              </w:rPr>
                              <w:t xml:space="preserve"> erstmals einen </w:t>
                            </w:r>
                            <w:proofErr w:type="spellStart"/>
                            <w:r w:rsidRPr="00517532">
                              <w:rPr>
                                <w:sz w:val="16"/>
                                <w:szCs w:val="16"/>
                              </w:rPr>
                              <w:t>Bruderschaftssekretär</w:t>
                            </w:r>
                            <w:proofErr w:type="spellEnd"/>
                            <w:r w:rsidRPr="00517532">
                              <w:rPr>
                                <w:sz w:val="16"/>
                                <w:szCs w:val="16"/>
                              </w:rPr>
                              <w:t xml:space="preserve"> in ein Entwicklungsland entsenden. Dies war der Startschuss zur 50jährigen Erfolgsgeschichte von Horyzon. Heute ist Horyzon eine Stiftung, welche sich auf die Entwicklungszusammenarbeit für Jugendliche spezialisiert hat. Sie hat ihren Sitz in Olten, verfügt über ein Budget von 1.5. Mio. CHF und beschäftigt sechs Mitarbeiter*innen.</w:t>
                            </w:r>
                          </w:p>
                          <w:p w14:paraId="42FD2D7B" w14:textId="77777777" w:rsidR="00517532" w:rsidRDefault="005175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A66661" id="_x0000_t202" coordsize="21600,21600" o:spt="202" path="m,l,21600r21600,l21600,xe">
                <v:stroke joinstyle="miter"/>
                <v:path gradientshapeok="t" o:connecttype="rect"/>
              </v:shapetype>
              <v:shape id="Textfeld 2" o:spid="_x0000_s1026" type="#_x0000_t202" style="position:absolute;left:0;text-align:left;margin-left:189.3pt;margin-top:326.7pt;width:292.5pt;height:27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" fillcolor="#eeece1 [3214]">
                <v:textbox>
                  <w:txbxContent>
                    <w:p w14:paraId="5C5A52AA" w14:textId="77777777" w:rsidR="00517532" w:rsidRPr="000F7288" w:rsidRDefault="00517532" w:rsidP="00517532">
                      <w:pPr>
                        <w:rPr>
                          <w:b/>
                        </w:rPr>
                      </w:pPr>
                      <w:r w:rsidRPr="000F7288">
                        <w:rPr>
                          <w:b/>
                        </w:rPr>
                        <w:t xml:space="preserve">Geschichte </w:t>
                      </w:r>
                      <w:r>
                        <w:rPr>
                          <w:b/>
                        </w:rPr>
                        <w:t>von Horyzon</w:t>
                      </w:r>
                    </w:p>
                    <w:p w14:paraId="10222A43" w14:textId="77777777" w:rsidR="00517532" w:rsidRDefault="00517532" w:rsidP="00517532"/>
                    <w:p w14:paraId="09BC1267" w14:textId="77777777" w:rsidR="00517532" w:rsidRPr="00517532" w:rsidRDefault="00517532" w:rsidP="00517532">
                      <w:pPr>
                        <w:jc w:val="both"/>
                        <w:rPr>
                          <w:sz w:val="16"/>
                          <w:szCs w:val="16"/>
                        </w:rPr>
                      </w:pPr>
                      <w:r w:rsidRPr="00517532">
                        <w:rPr>
                          <w:sz w:val="16"/>
                          <w:szCs w:val="16"/>
                        </w:rPr>
                        <w:t xml:space="preserve">„Wir versprechen allen Menschen, die in den über die halbe Welt verteilten Dörfern und Hütten gegen das Menschenelend kämpfen, dass wir alles unternehmen wollen, um ihnen Hilfe zur Selbsthilfe geben zu können, und zwar so lange dies nötig ist.“ Dieser Satz John F. </w:t>
                      </w:r>
                      <w:proofErr w:type="spellStart"/>
                      <w:r w:rsidRPr="00517532">
                        <w:rPr>
                          <w:sz w:val="16"/>
                          <w:szCs w:val="16"/>
                        </w:rPr>
                        <w:t>Kennedy’s</w:t>
                      </w:r>
                      <w:proofErr w:type="spellEnd"/>
                      <w:r w:rsidRPr="00517532">
                        <w:rPr>
                          <w:sz w:val="16"/>
                          <w:szCs w:val="16"/>
                        </w:rPr>
                        <w:t xml:space="preserve">, kann stellvertretend für die gesamten 60er-Jahre stehen. Ein Jahrzehnt, welches geprägt war von einem unerschütterlichen Fortschrittsglauben und der seinen Höhepunkt mit der ersten Mondlandung erreichte. </w:t>
                      </w:r>
                    </w:p>
                    <w:p w14:paraId="0F1AA687" w14:textId="77777777" w:rsidR="00517532" w:rsidRPr="00517532" w:rsidRDefault="00517532" w:rsidP="00517532">
                      <w:pPr>
                        <w:jc w:val="both"/>
                        <w:rPr>
                          <w:sz w:val="16"/>
                          <w:szCs w:val="16"/>
                        </w:rPr>
                      </w:pPr>
                    </w:p>
                    <w:p w14:paraId="0C7349DC" w14:textId="77777777" w:rsidR="00517532" w:rsidRPr="00517532" w:rsidRDefault="00517532" w:rsidP="00517532">
                      <w:pPr>
                        <w:jc w:val="both"/>
                        <w:rPr>
                          <w:sz w:val="16"/>
                          <w:szCs w:val="16"/>
                        </w:rPr>
                      </w:pPr>
                      <w:r w:rsidRPr="00517532">
                        <w:rPr>
                          <w:sz w:val="16"/>
                          <w:szCs w:val="16"/>
                        </w:rPr>
                        <w:t xml:space="preserve">Dieser Optimismus machte auch vor der Entwicklungszusammenarbeit nicht Halt. Viele Regierungen begannen sich ab den 60ern in Entwicklungsländern zu engagieren. Dabei wurden sie tatkräftig von den Kirchen unterstützt, die bereits Ende der 50er Jahre damit begonnen haben Entwicklungszusammenarbeit zu leisten. </w:t>
                      </w:r>
                    </w:p>
                    <w:p w14:paraId="3DE534F8" w14:textId="77777777" w:rsidR="00517532" w:rsidRPr="00517532" w:rsidRDefault="00517532" w:rsidP="00517532">
                      <w:pPr>
                        <w:jc w:val="both"/>
                        <w:rPr>
                          <w:sz w:val="16"/>
                          <w:szCs w:val="16"/>
                        </w:rPr>
                      </w:pPr>
                    </w:p>
                    <w:p w14:paraId="1D2DE2D7" w14:textId="01F130D6" w:rsidR="00517532" w:rsidRPr="00517532" w:rsidRDefault="00517532" w:rsidP="00517532">
                      <w:pPr>
                        <w:jc w:val="both"/>
                        <w:rPr>
                          <w:sz w:val="16"/>
                          <w:szCs w:val="16"/>
                        </w:rPr>
                      </w:pPr>
                      <w:r w:rsidRPr="00517532">
                        <w:rPr>
                          <w:sz w:val="16"/>
                          <w:szCs w:val="16"/>
                        </w:rPr>
                        <w:t xml:space="preserve">Diesem Trend ist auch der Schweizerische Nationalverband </w:t>
                      </w:r>
                      <w:r w:rsidRPr="009000DB">
                        <w:rPr>
                          <w:sz w:val="16"/>
                          <w:szCs w:val="16"/>
                        </w:rPr>
                        <w:t>CVJM</w:t>
                      </w:r>
                      <w:r w:rsidRPr="00517532">
                        <w:rPr>
                          <w:sz w:val="16"/>
                          <w:szCs w:val="16"/>
                        </w:rPr>
                        <w:t xml:space="preserve"> gefolgt. Am 19. April 1969 entschied er an seiner Nationalkonferenz, dass eine längerfristige Zusammenarbeit mit einem ausländischen YMCA aufgebaut und die Mittel auf ein Projekt in einem Entwicklungsland konzentriert werden sollen. </w:t>
                      </w:r>
                      <w:r w:rsidR="00DD7A8B">
                        <w:rPr>
                          <w:sz w:val="16"/>
                          <w:szCs w:val="16"/>
                        </w:rPr>
                        <w:t>Kurz darauf beteiligte sich auch der CVJF an der Zusammenarbeit.</w:t>
                      </w:r>
                    </w:p>
                    <w:p w14:paraId="0464164B" w14:textId="77777777" w:rsidR="00517532" w:rsidRPr="00517532" w:rsidRDefault="00517532" w:rsidP="00517532">
                      <w:pPr>
                        <w:jc w:val="both"/>
                        <w:rPr>
                          <w:sz w:val="16"/>
                          <w:szCs w:val="16"/>
                        </w:rPr>
                      </w:pPr>
                    </w:p>
                    <w:p w14:paraId="0EB7F9F7" w14:textId="77777777" w:rsidR="00517532" w:rsidRPr="00517532" w:rsidRDefault="00517532" w:rsidP="00517532">
                      <w:pPr>
                        <w:jc w:val="both"/>
                        <w:rPr>
                          <w:sz w:val="16"/>
                          <w:szCs w:val="16"/>
                        </w:rPr>
                      </w:pPr>
                      <w:r w:rsidRPr="00517532">
                        <w:rPr>
                          <w:sz w:val="16"/>
                          <w:szCs w:val="16"/>
                        </w:rPr>
                        <w:t xml:space="preserve">Die Wahl fiel damals auf Kinshasa/Kongo und man konnte mit Jean </w:t>
                      </w:r>
                      <w:proofErr w:type="spellStart"/>
                      <w:r w:rsidRPr="00517532">
                        <w:rPr>
                          <w:sz w:val="16"/>
                          <w:szCs w:val="16"/>
                        </w:rPr>
                        <w:t>Fontannaz</w:t>
                      </w:r>
                      <w:proofErr w:type="spellEnd"/>
                      <w:r w:rsidRPr="00517532">
                        <w:rPr>
                          <w:sz w:val="16"/>
                          <w:szCs w:val="16"/>
                        </w:rPr>
                        <w:t xml:space="preserve"> erstmals einen </w:t>
                      </w:r>
                      <w:proofErr w:type="spellStart"/>
                      <w:r w:rsidRPr="00517532">
                        <w:rPr>
                          <w:sz w:val="16"/>
                          <w:szCs w:val="16"/>
                        </w:rPr>
                        <w:t>Bruderschaftssekretär</w:t>
                      </w:r>
                      <w:proofErr w:type="spellEnd"/>
                      <w:r w:rsidRPr="00517532">
                        <w:rPr>
                          <w:sz w:val="16"/>
                          <w:szCs w:val="16"/>
                        </w:rPr>
                        <w:t xml:space="preserve"> in ein Entwicklungsland entsenden. Dies war der Startschuss zur 50jährigen Erfolgsgeschichte von Horyzon. Heute ist Horyzon eine Stiftung, welche sich auf die Entwicklungszusammenarbeit für Jugendliche spezialisiert hat. Sie hat ihren Sitz in Olten, verfügt über ein Budget von 1.5. Mio. CHF und beschäftigt sechs Mitarbeiter*innen.</w:t>
                      </w:r>
                    </w:p>
                    <w:p w14:paraId="42FD2D7B" w14:textId="77777777" w:rsidR="00517532" w:rsidRDefault="00517532"/>
                  </w:txbxContent>
                </v:textbox>
                <w10:wrap type="square" anchorx="margin" anchory="margin"/>
              </v:shape>
            </w:pict>
          </mc:Fallback>
        </mc:AlternateContent>
      </w:r>
      <w:r w:rsidR="003902FC">
        <w:t xml:space="preserve">Um dieses Jubiläumsjahr gebührend zu feiern, </w:t>
      </w:r>
      <w:r w:rsidR="00402D25">
        <w:t xml:space="preserve">lädt </w:t>
      </w:r>
      <w:r w:rsidR="003902FC">
        <w:t xml:space="preserve">Horyzon </w:t>
      </w:r>
      <w:r w:rsidR="000F7288" w:rsidRPr="008F7CF3">
        <w:t>in Genf, Bern, Zürich, St. Gallen und Olten</w:t>
      </w:r>
      <w:r w:rsidR="00402D25">
        <w:t xml:space="preserve"> zu thematischen</w:t>
      </w:r>
      <w:r w:rsidR="000F7288">
        <w:t xml:space="preserve"> Filmabend</w:t>
      </w:r>
      <w:r w:rsidR="00402D25">
        <w:t xml:space="preserve">en ein. Gezeigt wird der </w:t>
      </w:r>
      <w:r w:rsidR="000F7288">
        <w:t xml:space="preserve">Film </w:t>
      </w:r>
      <w:r w:rsidR="005A6E25">
        <w:t>„</w:t>
      </w:r>
      <w:r w:rsidR="000F6BBC">
        <w:t>Matar a Jesu</w:t>
      </w:r>
      <w:r w:rsidR="0055601D">
        <w:t>s</w:t>
      </w:r>
      <w:r w:rsidR="005A6E25">
        <w:t>“ aus dem Horyzon-Projektland Kolumbien</w:t>
      </w:r>
      <w:r w:rsidR="000F6BBC">
        <w:t xml:space="preserve">. </w:t>
      </w:r>
      <w:r w:rsidR="000F6BBC">
        <w:rPr>
          <w:rStyle w:val="tm7"/>
        </w:rPr>
        <w:t>Matar a Jesús» ist ein soziales Drama, das anhand des Lebens zweier junger Menschen, denen auf brutale Weise Gewalt widerfahren ist, das Porträt einer konfliktbeladenen Gesellschaft zeichnet.</w:t>
      </w:r>
      <w:r w:rsidR="000F6BBC">
        <w:t xml:space="preserve"> </w:t>
      </w:r>
    </w:p>
    <w:p w14:paraId="2E299AD3" w14:textId="77777777" w:rsidR="000F6BBC" w:rsidRDefault="000F6BBC" w:rsidP="0055601D">
      <w:pPr>
        <w:jc w:val="both"/>
      </w:pPr>
    </w:p>
    <w:p w14:paraId="0D256FAA" w14:textId="338EC053" w:rsidR="000F7288" w:rsidRDefault="0070177C" w:rsidP="0055601D">
      <w:pPr>
        <w:jc w:val="both"/>
      </w:pPr>
      <w:r>
        <w:t>Anschliessend wird der Film</w:t>
      </w:r>
      <w:r w:rsidR="0055601D">
        <w:t xml:space="preserve"> </w:t>
      </w:r>
      <w:r>
        <w:t>von Experten und Direktbetroffenen</w:t>
      </w:r>
      <w:r w:rsidR="005A6E25">
        <w:t xml:space="preserve"> zusammen mit dem Publikum besprochen. Ziel dieser Events ist es</w:t>
      </w:r>
      <w:r w:rsidR="0055601D">
        <w:t>,</w:t>
      </w:r>
      <w:r w:rsidR="005A6E25">
        <w:t xml:space="preserve"> allen Interessierten einen Einblick in die Tätigkeit von Horyzon zu geben</w:t>
      </w:r>
      <w:r w:rsidR="0055601D">
        <w:t xml:space="preserve"> und aufzuzeigen, unter welch prekären Bedingungen die Jugend in </w:t>
      </w:r>
      <w:r w:rsidR="00A658E2">
        <w:t>verschiedenen Teilen der Welt</w:t>
      </w:r>
      <w:r w:rsidR="0055601D">
        <w:t xml:space="preserve"> </w:t>
      </w:r>
      <w:r w:rsidR="00402D25">
        <w:t>lebt</w:t>
      </w:r>
      <w:r w:rsidR="0055601D">
        <w:t xml:space="preserve">. </w:t>
      </w:r>
    </w:p>
    <w:p w14:paraId="70398C85" w14:textId="77777777" w:rsidR="0055601D" w:rsidRDefault="0055601D" w:rsidP="0055601D">
      <w:pPr>
        <w:jc w:val="both"/>
      </w:pPr>
    </w:p>
    <w:p w14:paraId="2D01531C" w14:textId="38E96526" w:rsidR="00D45B6C" w:rsidRDefault="00B725AC" w:rsidP="0055601D">
      <w:pPr>
        <w:jc w:val="both"/>
      </w:pPr>
      <w:r>
        <w:t xml:space="preserve">Weitere Informationen zum Jubiläumsjahr werden laufend unter </w:t>
      </w:r>
      <w:hyperlink r:id="rId8" w:history="1">
        <w:r w:rsidRPr="00B725AC">
          <w:rPr>
            <w:rStyle w:val="Hyperlink"/>
          </w:rPr>
          <w:t>horyzon.ch/</w:t>
        </w:r>
        <w:proofErr w:type="spellStart"/>
        <w:r w:rsidRPr="00B725AC">
          <w:rPr>
            <w:rStyle w:val="Hyperlink"/>
          </w:rPr>
          <w:t>jubilaeum</w:t>
        </w:r>
        <w:proofErr w:type="spellEnd"/>
      </w:hyperlink>
      <w:r>
        <w:t xml:space="preserve"> </w:t>
      </w:r>
      <w:r w:rsidR="00402D25">
        <w:t>publiziert</w:t>
      </w:r>
      <w:r>
        <w:t xml:space="preserve">. </w:t>
      </w:r>
    </w:p>
    <w:p w14:paraId="0F013AD1" w14:textId="77777777" w:rsidR="00D45B6C" w:rsidRDefault="00D45B6C" w:rsidP="0070177C">
      <w:pPr>
        <w:jc w:val="both"/>
        <w:rPr>
          <w:b/>
        </w:rPr>
      </w:pPr>
    </w:p>
    <w:p w14:paraId="3D3A10F5" w14:textId="77777777" w:rsidR="00D45B6C" w:rsidRDefault="00D45B6C" w:rsidP="0070177C">
      <w:pPr>
        <w:jc w:val="both"/>
        <w:rPr>
          <w:b/>
        </w:rPr>
      </w:pPr>
    </w:p>
    <w:p w14:paraId="11D8BDD8" w14:textId="77777777" w:rsidR="007D5D66" w:rsidRPr="00936F1D" w:rsidRDefault="00517532" w:rsidP="0070177C">
      <w:pPr>
        <w:jc w:val="both"/>
        <w:rPr>
          <w:b/>
        </w:rPr>
      </w:pPr>
      <w:r w:rsidRPr="00936F1D">
        <w:rPr>
          <w:b/>
        </w:rPr>
        <w:t>Kontaktinformationen:</w:t>
      </w:r>
    </w:p>
    <w:p w14:paraId="42F7CFDA" w14:textId="77777777" w:rsidR="00517532" w:rsidRDefault="00517532" w:rsidP="0070177C">
      <w:pPr>
        <w:jc w:val="both"/>
      </w:pPr>
      <w:r>
        <w:t xml:space="preserve">Andrea Rüegg, Geschäftsleiterin, </w:t>
      </w:r>
      <w:hyperlink r:id="rId9" w:history="1">
        <w:r w:rsidRPr="00F83A47">
          <w:rPr>
            <w:rStyle w:val="Hyperlink"/>
          </w:rPr>
          <w:t>andrea.rueegg@horyzon.ch</w:t>
        </w:r>
      </w:hyperlink>
      <w:r w:rsidR="00936F1D">
        <w:t>, 062 296 62 68</w:t>
      </w:r>
    </w:p>
    <w:p w14:paraId="37EDA381" w14:textId="77777777" w:rsidR="00517532" w:rsidRPr="008A0D52" w:rsidRDefault="00517532" w:rsidP="0070177C">
      <w:pPr>
        <w:jc w:val="both"/>
      </w:pPr>
      <w:r>
        <w:t xml:space="preserve">Susanne </w:t>
      </w:r>
      <w:proofErr w:type="spellStart"/>
      <w:r>
        <w:t>Furler</w:t>
      </w:r>
      <w:proofErr w:type="spellEnd"/>
      <w:r>
        <w:t xml:space="preserve">, Kommunikationsverantwortliche, </w:t>
      </w:r>
      <w:hyperlink r:id="rId10" w:history="1">
        <w:r w:rsidRPr="00F83A47">
          <w:rPr>
            <w:rStyle w:val="Hyperlink"/>
          </w:rPr>
          <w:t>susanne.furler@horyzon.ch</w:t>
        </w:r>
      </w:hyperlink>
      <w:r w:rsidR="00936F1D">
        <w:t>, 062 296 62 68</w:t>
      </w:r>
    </w:p>
    <w:sectPr w:rsidR="00517532" w:rsidRPr="008A0D52" w:rsidSect="00A9682B">
      <w:headerReference w:type="default" r:id="rId11"/>
      <w:footerReference w:type="default" r:id="rId12"/>
      <w:pgSz w:w="11906" w:h="16838" w:code="9"/>
      <w:pgMar w:top="1701" w:right="1134" w:bottom="1304" w:left="1134" w:header="652"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87DDF" w14:textId="77777777" w:rsidR="00E60F17" w:rsidRDefault="00E60F17" w:rsidP="000A69C0">
      <w:r>
        <w:separator/>
      </w:r>
    </w:p>
  </w:endnote>
  <w:endnote w:type="continuationSeparator" w:id="0">
    <w:p w14:paraId="01235C23" w14:textId="77777777" w:rsidR="00E60F17" w:rsidRDefault="00E60F17" w:rsidP="000A6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48"/>
      <w:gridCol w:w="1800"/>
      <w:gridCol w:w="6480"/>
    </w:tblGrid>
    <w:tr w:rsidR="003C6347" w:rsidRPr="007B1240" w14:paraId="1911D169" w14:textId="77777777" w:rsidTr="007B1240">
      <w:trPr>
        <w:trHeight w:val="538"/>
      </w:trPr>
      <w:tc>
        <w:tcPr>
          <w:tcW w:w="1548" w:type="dxa"/>
          <w:tcBorders>
            <w:top w:val="nil"/>
            <w:left w:val="nil"/>
            <w:bottom w:val="nil"/>
            <w:right w:val="nil"/>
          </w:tcBorders>
        </w:tcPr>
        <w:p w14:paraId="58C1572C" w14:textId="77777777" w:rsidR="000E30E3" w:rsidRPr="000E30E3" w:rsidRDefault="000E30E3" w:rsidP="000E30E3">
          <w:pPr>
            <w:tabs>
              <w:tab w:val="right" w:pos="9015"/>
            </w:tabs>
            <w:rPr>
              <w:sz w:val="16"/>
              <w:szCs w:val="16"/>
            </w:rPr>
          </w:pPr>
          <w:r w:rsidRPr="000E30E3">
            <w:rPr>
              <w:sz w:val="16"/>
              <w:szCs w:val="16"/>
            </w:rPr>
            <w:t>Horyzon</w:t>
          </w:r>
        </w:p>
        <w:p w14:paraId="0C3A17D7" w14:textId="77777777" w:rsidR="000E30E3" w:rsidRPr="000E30E3" w:rsidRDefault="000E30E3" w:rsidP="000E30E3">
          <w:pPr>
            <w:tabs>
              <w:tab w:val="right" w:pos="9015"/>
            </w:tabs>
            <w:rPr>
              <w:sz w:val="16"/>
              <w:szCs w:val="16"/>
            </w:rPr>
          </w:pPr>
          <w:r w:rsidRPr="000E30E3">
            <w:rPr>
              <w:sz w:val="16"/>
              <w:szCs w:val="16"/>
            </w:rPr>
            <w:t>Florastrasse 21</w:t>
          </w:r>
        </w:p>
        <w:p w14:paraId="2BB15951" w14:textId="77777777" w:rsidR="000E30E3" w:rsidRPr="000E30E3" w:rsidRDefault="000E30E3" w:rsidP="000E30E3">
          <w:pPr>
            <w:tabs>
              <w:tab w:val="right" w:pos="9015"/>
            </w:tabs>
            <w:rPr>
              <w:sz w:val="16"/>
              <w:szCs w:val="16"/>
            </w:rPr>
          </w:pPr>
          <w:r w:rsidRPr="000E30E3">
            <w:rPr>
              <w:sz w:val="16"/>
              <w:szCs w:val="16"/>
            </w:rPr>
            <w:t>CH-4600 Olten</w:t>
          </w:r>
        </w:p>
      </w:tc>
      <w:tc>
        <w:tcPr>
          <w:tcW w:w="1800" w:type="dxa"/>
          <w:tcBorders>
            <w:top w:val="nil"/>
            <w:left w:val="nil"/>
            <w:bottom w:val="nil"/>
            <w:right w:val="nil"/>
          </w:tcBorders>
        </w:tcPr>
        <w:p w14:paraId="4DBC3378" w14:textId="77777777" w:rsidR="000E30E3" w:rsidRPr="000E30E3" w:rsidRDefault="000E30E3" w:rsidP="000E30E3">
          <w:pPr>
            <w:rPr>
              <w:sz w:val="16"/>
              <w:szCs w:val="16"/>
            </w:rPr>
          </w:pPr>
          <w:r w:rsidRPr="000E30E3">
            <w:rPr>
              <w:sz w:val="16"/>
              <w:szCs w:val="16"/>
            </w:rPr>
            <w:t>T +41 62 296 62 68</w:t>
          </w:r>
        </w:p>
        <w:p w14:paraId="480F6187" w14:textId="77777777" w:rsidR="000E30E3" w:rsidRPr="000E30E3" w:rsidRDefault="000E30E3" w:rsidP="000E30E3">
          <w:pPr>
            <w:rPr>
              <w:sz w:val="16"/>
              <w:szCs w:val="16"/>
            </w:rPr>
          </w:pPr>
          <w:r w:rsidRPr="000E30E3">
            <w:rPr>
              <w:sz w:val="16"/>
              <w:szCs w:val="16"/>
            </w:rPr>
            <w:t>F +41 62 296 30 69</w:t>
          </w:r>
        </w:p>
        <w:p w14:paraId="111D5735" w14:textId="77777777" w:rsidR="000E30E3" w:rsidRPr="000E30E3" w:rsidRDefault="00E60F17" w:rsidP="000E30E3">
          <w:pPr>
            <w:rPr>
              <w:sz w:val="16"/>
              <w:szCs w:val="16"/>
            </w:rPr>
          </w:pPr>
          <w:hyperlink r:id="rId1" w:history="1">
            <w:r w:rsidR="000E30E3" w:rsidRPr="000E30E3">
              <w:rPr>
                <w:sz w:val="16"/>
                <w:szCs w:val="16"/>
              </w:rPr>
              <w:t>info@horyzon.ch</w:t>
            </w:r>
          </w:hyperlink>
        </w:p>
      </w:tc>
      <w:tc>
        <w:tcPr>
          <w:tcW w:w="6480" w:type="dxa"/>
          <w:tcBorders>
            <w:top w:val="nil"/>
            <w:left w:val="nil"/>
            <w:bottom w:val="nil"/>
            <w:right w:val="nil"/>
          </w:tcBorders>
          <w:vAlign w:val="bottom"/>
        </w:tcPr>
        <w:p w14:paraId="1328A36A" w14:textId="676070CA" w:rsidR="000E30E3" w:rsidRPr="007B1240" w:rsidRDefault="000E30E3" w:rsidP="000E30E3">
          <w:pPr>
            <w:pStyle w:val="Fuzeile"/>
            <w:jc w:val="right"/>
            <w:rPr>
              <w:sz w:val="16"/>
              <w:szCs w:val="16"/>
            </w:rPr>
          </w:pPr>
        </w:p>
      </w:tc>
    </w:tr>
  </w:tbl>
  <w:p w14:paraId="5B9B6097" w14:textId="77777777" w:rsidR="000A69C0" w:rsidRPr="00A9682B" w:rsidRDefault="000A69C0" w:rsidP="007E0E54">
    <w:pPr>
      <w:pStyle w:val="Fuzeile"/>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07051" w14:textId="77777777" w:rsidR="00E60F17" w:rsidRDefault="00E60F17" w:rsidP="000A69C0">
      <w:r>
        <w:separator/>
      </w:r>
    </w:p>
  </w:footnote>
  <w:footnote w:type="continuationSeparator" w:id="0">
    <w:p w14:paraId="33279A07" w14:textId="77777777" w:rsidR="00E60F17" w:rsidRDefault="00E60F17" w:rsidP="000A6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9F792" w14:textId="77777777" w:rsidR="007C6187" w:rsidRPr="003C2DAD" w:rsidRDefault="00ED4F92">
    <w:pPr>
      <w:rPr>
        <w:szCs w:val="22"/>
      </w:rPr>
    </w:pPr>
    <w:r>
      <w:rPr>
        <w:noProof/>
        <w:szCs w:val="22"/>
        <w:lang w:eastAsia="de-CH"/>
      </w:rPr>
      <w:drawing>
        <wp:anchor distT="0" distB="0" distL="114300" distR="114300" simplePos="0" relativeHeight="251659264" behindDoc="0" locked="0" layoutInCell="1" allowOverlap="1" wp14:anchorId="6213BE1E" wp14:editId="2A716C73">
          <wp:simplePos x="0" y="0"/>
          <wp:positionH relativeFrom="column">
            <wp:posOffset>-21908</wp:posOffset>
          </wp:positionH>
          <wp:positionV relativeFrom="paragraph">
            <wp:posOffset>-72390</wp:posOffset>
          </wp:positionV>
          <wp:extent cx="1951355" cy="518160"/>
          <wp:effectExtent l="0" t="0" r="0" b="0"/>
          <wp:wrapNone/>
          <wp:docPr id="2" name="Grafik 2" descr="HORYZON_LOGO_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YZON_LOGO_POW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518160"/>
                  </a:xfrm>
                  <a:prstGeom prst="rect">
                    <a:avLst/>
                  </a:prstGeom>
                  <a:noFill/>
                </pic:spPr>
              </pic:pic>
            </a:graphicData>
          </a:graphic>
          <wp14:sizeRelH relativeFrom="page">
            <wp14:pctWidth>0</wp14:pctWidth>
          </wp14:sizeRelH>
          <wp14:sizeRelV relativeFrom="page">
            <wp14:pctHeight>0</wp14:pctHeight>
          </wp14:sizeRelV>
        </wp:anchor>
      </w:drawing>
    </w:r>
  </w:p>
  <w:tbl>
    <w:tblPr>
      <w:tblW w:w="9720" w:type="dxa"/>
      <w:tblInd w:w="70" w:type="dxa"/>
      <w:tblLayout w:type="fixed"/>
      <w:tblCellMar>
        <w:left w:w="70" w:type="dxa"/>
        <w:right w:w="70" w:type="dxa"/>
      </w:tblCellMar>
      <w:tblLook w:val="0000" w:firstRow="0" w:lastRow="0" w:firstColumn="0" w:lastColumn="0" w:noHBand="0" w:noVBand="0"/>
    </w:tblPr>
    <w:tblGrid>
      <w:gridCol w:w="4819"/>
      <w:gridCol w:w="4901"/>
    </w:tblGrid>
    <w:tr w:rsidR="000A69C0" w14:paraId="53885F04" w14:textId="77777777" w:rsidTr="007B1240">
      <w:trPr>
        <w:cantSplit/>
      </w:trPr>
      <w:tc>
        <w:tcPr>
          <w:tcW w:w="4819" w:type="dxa"/>
          <w:vMerge w:val="restart"/>
        </w:tcPr>
        <w:p w14:paraId="477B8EE7" w14:textId="77777777" w:rsidR="000A69C0" w:rsidRDefault="00C12F6A" w:rsidP="00C12F6A">
          <w:pPr>
            <w:tabs>
              <w:tab w:val="left" w:pos="3630"/>
            </w:tabs>
            <w:rPr>
              <w:b/>
              <w:sz w:val="40"/>
            </w:rPr>
          </w:pPr>
          <w:r>
            <w:rPr>
              <w:b/>
              <w:sz w:val="40"/>
            </w:rPr>
            <w:tab/>
          </w:r>
        </w:p>
      </w:tc>
      <w:tc>
        <w:tcPr>
          <w:tcW w:w="4901" w:type="dxa"/>
        </w:tcPr>
        <w:p w14:paraId="6A261F37" w14:textId="72AB54C9" w:rsidR="000A69C0" w:rsidRDefault="000A69C0">
          <w:pPr>
            <w:jc w:val="right"/>
            <w:rPr>
              <w:rFonts w:cs="Arial"/>
              <w:b/>
              <w:sz w:val="20"/>
            </w:rPr>
          </w:pPr>
        </w:p>
      </w:tc>
    </w:tr>
    <w:tr w:rsidR="000A69C0" w14:paraId="6A929D0E" w14:textId="77777777" w:rsidTr="007B1240">
      <w:trPr>
        <w:cantSplit/>
      </w:trPr>
      <w:tc>
        <w:tcPr>
          <w:tcW w:w="4819" w:type="dxa"/>
          <w:vMerge/>
        </w:tcPr>
        <w:p w14:paraId="31B1F4B8" w14:textId="77777777" w:rsidR="000A69C0" w:rsidRDefault="000A69C0">
          <w:pPr>
            <w:tabs>
              <w:tab w:val="left" w:pos="426"/>
              <w:tab w:val="right" w:pos="9072"/>
            </w:tabs>
            <w:rPr>
              <w:b/>
              <w:sz w:val="40"/>
            </w:rPr>
          </w:pPr>
        </w:p>
      </w:tc>
      <w:tc>
        <w:tcPr>
          <w:tcW w:w="4901" w:type="dxa"/>
        </w:tcPr>
        <w:p w14:paraId="13060FA3" w14:textId="31E0895F" w:rsidR="000A69C0" w:rsidRDefault="000A69C0">
          <w:pPr>
            <w:jc w:val="right"/>
            <w:rPr>
              <w:rFonts w:cs="Arial"/>
              <w:bCs/>
              <w:sz w:val="20"/>
            </w:rPr>
          </w:pPr>
        </w:p>
      </w:tc>
    </w:tr>
  </w:tbl>
  <w:p w14:paraId="15A00ECF" w14:textId="77777777" w:rsidR="000A69C0" w:rsidRPr="003C2DAD" w:rsidRDefault="000A69C0" w:rsidP="00266D86">
    <w:pPr>
      <w:pStyle w:val="berschrift5"/>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F1F32"/>
    <w:multiLevelType w:val="multilevel"/>
    <w:tmpl w:val="6172AEE0"/>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366AF6"/>
    <w:multiLevelType w:val="hybridMultilevel"/>
    <w:tmpl w:val="6172AEE0"/>
    <w:lvl w:ilvl="0" w:tplc="964A0AC8">
      <w:start w:val="1"/>
      <w:numFmt w:val="bullet"/>
      <w:lvlText w:val=""/>
      <w:lvlJc w:val="left"/>
      <w:pPr>
        <w:tabs>
          <w:tab w:val="num" w:pos="357"/>
        </w:tabs>
        <w:ind w:left="357" w:hanging="357"/>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C95EA4"/>
    <w:multiLevelType w:val="multilevel"/>
    <w:tmpl w:val="EA382362"/>
    <w:lvl w:ilvl="0">
      <w:start w:val="1"/>
      <w:numFmt w:val="decimal"/>
      <w:lvlText w:val="%1"/>
      <w:lvlJc w:val="left"/>
      <w:pPr>
        <w:tabs>
          <w:tab w:val="num" w:pos="397"/>
        </w:tabs>
        <w:ind w:left="397" w:hanging="397"/>
      </w:pPr>
      <w:rPr>
        <w:rFonts w:ascii="Arial" w:hAnsi="Arial" w:hint="default"/>
        <w:b/>
        <w:i w:val="0"/>
        <w:sz w:val="26"/>
      </w:rPr>
    </w:lvl>
    <w:lvl w:ilvl="1">
      <w:start w:val="1"/>
      <w:numFmt w:val="decimal"/>
      <w:lvlRestart w:val="0"/>
      <w:lvlText w:val="%1.%2"/>
      <w:lvlJc w:val="left"/>
      <w:pPr>
        <w:tabs>
          <w:tab w:val="num" w:pos="792"/>
        </w:tabs>
        <w:ind w:left="792" w:hanging="792"/>
      </w:pPr>
      <w:rPr>
        <w:rFonts w:ascii="Arial" w:hAnsi="Arial" w:hint="default"/>
        <w:b/>
        <w:i w:val="0"/>
        <w:sz w:val="22"/>
      </w:rPr>
    </w:lvl>
    <w:lvl w:ilvl="2">
      <w:start w:val="1"/>
      <w:numFmt w:val="decimal"/>
      <w:lvlRestart w:val="0"/>
      <w:lvlText w:val="%1.%2.%3"/>
      <w:lvlJc w:val="left"/>
      <w:pPr>
        <w:tabs>
          <w:tab w:val="num" w:pos="1247"/>
        </w:tabs>
        <w:ind w:left="1247" w:hanging="1247"/>
      </w:pPr>
      <w:rPr>
        <w:rFonts w:ascii="Arial" w:hAnsi="Arial" w:hint="default"/>
        <w:b w:val="0"/>
        <w:i w:val="0"/>
        <w:sz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52676DF8"/>
    <w:multiLevelType w:val="multilevel"/>
    <w:tmpl w:val="1D942038"/>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4" w15:restartNumberingAfterBreak="0">
    <w:nsid w:val="5762119C"/>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2"/>
  </w:num>
  <w:num w:numId="3">
    <w:abstractNumId w:val="2"/>
  </w:num>
  <w:num w:numId="4">
    <w:abstractNumId w:val="3"/>
  </w:num>
  <w:num w:numId="5">
    <w:abstractNumId w:val="3"/>
  </w:num>
  <w:num w:numId="6">
    <w:abstractNumId w:val="3"/>
  </w:num>
  <w:num w:numId="7">
    <w:abstractNumId w:val="3"/>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288"/>
    <w:rsid w:val="00000A1B"/>
    <w:rsid w:val="000838BF"/>
    <w:rsid w:val="00094C12"/>
    <w:rsid w:val="000A69C0"/>
    <w:rsid w:val="000D7126"/>
    <w:rsid w:val="000E30E3"/>
    <w:rsid w:val="000F6BBC"/>
    <w:rsid w:val="000F7288"/>
    <w:rsid w:val="00112190"/>
    <w:rsid w:val="00156C32"/>
    <w:rsid w:val="001776F5"/>
    <w:rsid w:val="00192D20"/>
    <w:rsid w:val="001F6E4B"/>
    <w:rsid w:val="00204B28"/>
    <w:rsid w:val="00253100"/>
    <w:rsid w:val="00266D86"/>
    <w:rsid w:val="00273BB1"/>
    <w:rsid w:val="00275560"/>
    <w:rsid w:val="002A05E1"/>
    <w:rsid w:val="002B2DC8"/>
    <w:rsid w:val="0032179D"/>
    <w:rsid w:val="003320AE"/>
    <w:rsid w:val="00342F60"/>
    <w:rsid w:val="003902FC"/>
    <w:rsid w:val="003A10F6"/>
    <w:rsid w:val="003C2DAD"/>
    <w:rsid w:val="003C6347"/>
    <w:rsid w:val="00402D25"/>
    <w:rsid w:val="00446452"/>
    <w:rsid w:val="0045547D"/>
    <w:rsid w:val="004A5A53"/>
    <w:rsid w:val="004B6151"/>
    <w:rsid w:val="004D08C9"/>
    <w:rsid w:val="004E500B"/>
    <w:rsid w:val="005142FC"/>
    <w:rsid w:val="00517532"/>
    <w:rsid w:val="0052237A"/>
    <w:rsid w:val="0055601D"/>
    <w:rsid w:val="00571E13"/>
    <w:rsid w:val="0059186C"/>
    <w:rsid w:val="005A6E25"/>
    <w:rsid w:val="00607D65"/>
    <w:rsid w:val="00612883"/>
    <w:rsid w:val="006138B5"/>
    <w:rsid w:val="00622B06"/>
    <w:rsid w:val="006520AA"/>
    <w:rsid w:val="00675747"/>
    <w:rsid w:val="0070177C"/>
    <w:rsid w:val="007060A9"/>
    <w:rsid w:val="00722096"/>
    <w:rsid w:val="00797BA8"/>
    <w:rsid w:val="007B1240"/>
    <w:rsid w:val="007C5836"/>
    <w:rsid w:val="007C6187"/>
    <w:rsid w:val="007D5D66"/>
    <w:rsid w:val="007E0E54"/>
    <w:rsid w:val="007E1E84"/>
    <w:rsid w:val="007F3692"/>
    <w:rsid w:val="00833701"/>
    <w:rsid w:val="00845212"/>
    <w:rsid w:val="008707FD"/>
    <w:rsid w:val="00876E0F"/>
    <w:rsid w:val="008A0D52"/>
    <w:rsid w:val="008D7173"/>
    <w:rsid w:val="008E7C36"/>
    <w:rsid w:val="009000DB"/>
    <w:rsid w:val="00912B42"/>
    <w:rsid w:val="00936F1D"/>
    <w:rsid w:val="009D1822"/>
    <w:rsid w:val="00A342CD"/>
    <w:rsid w:val="00A658E2"/>
    <w:rsid w:val="00A82E9F"/>
    <w:rsid w:val="00A87886"/>
    <w:rsid w:val="00A9682B"/>
    <w:rsid w:val="00AC15A1"/>
    <w:rsid w:val="00AE5B0A"/>
    <w:rsid w:val="00AF67E4"/>
    <w:rsid w:val="00B725AC"/>
    <w:rsid w:val="00BB2D6B"/>
    <w:rsid w:val="00BB7E16"/>
    <w:rsid w:val="00BD6C9E"/>
    <w:rsid w:val="00BE2A6F"/>
    <w:rsid w:val="00C12648"/>
    <w:rsid w:val="00C12F6A"/>
    <w:rsid w:val="00C34541"/>
    <w:rsid w:val="00C41468"/>
    <w:rsid w:val="00CB5135"/>
    <w:rsid w:val="00CD0EC7"/>
    <w:rsid w:val="00CD3E25"/>
    <w:rsid w:val="00D14C41"/>
    <w:rsid w:val="00D448F6"/>
    <w:rsid w:val="00D45B6C"/>
    <w:rsid w:val="00D61362"/>
    <w:rsid w:val="00DC5740"/>
    <w:rsid w:val="00DD7A8B"/>
    <w:rsid w:val="00E60F17"/>
    <w:rsid w:val="00E6212A"/>
    <w:rsid w:val="00EB7C1F"/>
    <w:rsid w:val="00EC3DEE"/>
    <w:rsid w:val="00ED4F92"/>
    <w:rsid w:val="00F021A5"/>
    <w:rsid w:val="00F24CE4"/>
    <w:rsid w:val="00F54274"/>
    <w:rsid w:val="00F7535B"/>
    <w:rsid w:val="00FC351D"/>
    <w:rsid w:val="00FF0863"/>
    <w:rsid w:val="00FF6DB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9D063E"/>
  <w15:docId w15:val="{9DCD36E2-4595-43DE-8F3A-3C10BB59B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682B"/>
    <w:rPr>
      <w:rFonts w:ascii="Arial" w:hAnsi="Arial"/>
      <w:color w:val="000000"/>
      <w:sz w:val="22"/>
      <w:lang w:eastAsia="de-DE"/>
    </w:rPr>
  </w:style>
  <w:style w:type="paragraph" w:styleId="berschrift1">
    <w:name w:val="heading 1"/>
    <w:basedOn w:val="Standard"/>
    <w:next w:val="Standard"/>
    <w:autoRedefine/>
    <w:qFormat/>
    <w:rsid w:val="00A9682B"/>
    <w:pPr>
      <w:keepNext/>
      <w:numPr>
        <w:numId w:val="4"/>
      </w:numPr>
      <w:tabs>
        <w:tab w:val="clear" w:pos="567"/>
        <w:tab w:val="left" w:pos="680"/>
      </w:tabs>
      <w:ind w:left="680" w:hanging="680"/>
      <w:outlineLvl w:val="0"/>
    </w:pPr>
    <w:rPr>
      <w:b/>
      <w:kern w:val="28"/>
    </w:rPr>
  </w:style>
  <w:style w:type="paragraph" w:styleId="berschrift2">
    <w:name w:val="heading 2"/>
    <w:basedOn w:val="Standard"/>
    <w:next w:val="Standard"/>
    <w:autoRedefine/>
    <w:qFormat/>
    <w:rsid w:val="00A9682B"/>
    <w:pPr>
      <w:keepNext/>
      <w:numPr>
        <w:ilvl w:val="1"/>
        <w:numId w:val="5"/>
      </w:numPr>
      <w:tabs>
        <w:tab w:val="clear" w:pos="567"/>
        <w:tab w:val="left" w:pos="680"/>
      </w:tabs>
      <w:ind w:left="680" w:hanging="680"/>
      <w:outlineLvl w:val="1"/>
    </w:pPr>
    <w:rPr>
      <w:b/>
    </w:rPr>
  </w:style>
  <w:style w:type="paragraph" w:styleId="berschrift3">
    <w:name w:val="heading 3"/>
    <w:basedOn w:val="Standard"/>
    <w:next w:val="Standard"/>
    <w:autoRedefine/>
    <w:qFormat/>
    <w:rsid w:val="00A9682B"/>
    <w:pPr>
      <w:keepNext/>
      <w:numPr>
        <w:ilvl w:val="2"/>
        <w:numId w:val="6"/>
      </w:numPr>
      <w:tabs>
        <w:tab w:val="clear" w:pos="567"/>
        <w:tab w:val="left" w:pos="680"/>
      </w:tabs>
      <w:ind w:left="680" w:hanging="680"/>
      <w:outlineLvl w:val="2"/>
    </w:pPr>
    <w:rPr>
      <w:b/>
    </w:rPr>
  </w:style>
  <w:style w:type="paragraph" w:styleId="berschrift4">
    <w:name w:val="heading 4"/>
    <w:basedOn w:val="Standard"/>
    <w:next w:val="Standard"/>
    <w:autoRedefine/>
    <w:qFormat/>
    <w:rsid w:val="00C12F6A"/>
    <w:pPr>
      <w:keepNext/>
      <w:outlineLvl w:val="3"/>
    </w:pPr>
    <w:rPr>
      <w:b/>
    </w:rPr>
  </w:style>
  <w:style w:type="paragraph" w:styleId="berschrift5">
    <w:name w:val="heading 5"/>
    <w:basedOn w:val="Standard"/>
    <w:next w:val="Standard"/>
    <w:link w:val="berschrift5Zchn"/>
    <w:uiPriority w:val="9"/>
    <w:qFormat/>
    <w:rsid w:val="00266D86"/>
    <w:p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qFormat/>
    <w:rsid w:val="00C12F6A"/>
    <w:rPr>
      <w:b/>
      <w:sz w:val="32"/>
    </w:rPr>
  </w:style>
  <w:style w:type="paragraph" w:styleId="Verzeichnis1">
    <w:name w:val="toc 1"/>
    <w:basedOn w:val="Standard"/>
    <w:next w:val="Standard"/>
    <w:autoRedefine/>
    <w:semiHidden/>
    <w:rsid w:val="003C6347"/>
    <w:rPr>
      <w:sz w:val="16"/>
      <w:szCs w:val="16"/>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customStyle="1" w:styleId="berschrift5Zchn">
    <w:name w:val="Überschrift 5 Zchn"/>
    <w:basedOn w:val="Absatz-Standardschriftart"/>
    <w:link w:val="berschrift5"/>
    <w:uiPriority w:val="9"/>
    <w:semiHidden/>
    <w:rsid w:val="00266D86"/>
    <w:rPr>
      <w:rFonts w:ascii="Arial" w:hAnsi="Arial"/>
      <w:sz w:val="22"/>
      <w:lang w:val="de-DE" w:eastAsia="de-DE"/>
    </w:rPr>
  </w:style>
  <w:style w:type="paragraph" w:styleId="Sprechblasentext">
    <w:name w:val="Balloon Text"/>
    <w:basedOn w:val="Standard"/>
    <w:link w:val="SprechblasentextZchn"/>
    <w:uiPriority w:val="99"/>
    <w:semiHidden/>
    <w:unhideWhenUsed/>
    <w:rsid w:val="00BD6C9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6C9E"/>
    <w:rPr>
      <w:rFonts w:ascii="Tahoma" w:hAnsi="Tahoma" w:cs="Tahoma"/>
      <w:sz w:val="16"/>
      <w:szCs w:val="16"/>
      <w:lang w:val="de-DE" w:eastAsia="de-DE"/>
    </w:rPr>
  </w:style>
  <w:style w:type="paragraph" w:styleId="StandardWeb">
    <w:name w:val="Normal (Web)"/>
    <w:basedOn w:val="Standard"/>
    <w:uiPriority w:val="99"/>
    <w:semiHidden/>
    <w:unhideWhenUsed/>
    <w:rsid w:val="00446452"/>
    <w:pPr>
      <w:spacing w:before="100" w:beforeAutospacing="1" w:after="100" w:afterAutospacing="1"/>
    </w:pPr>
    <w:rPr>
      <w:rFonts w:ascii="Times New Roman" w:hAnsi="Times New Roman"/>
      <w:color w:val="auto"/>
      <w:sz w:val="24"/>
      <w:szCs w:val="24"/>
      <w:lang w:eastAsia="de-CH"/>
    </w:rPr>
  </w:style>
  <w:style w:type="character" w:styleId="Hyperlink">
    <w:name w:val="Hyperlink"/>
    <w:basedOn w:val="Absatz-Standardschriftart"/>
    <w:uiPriority w:val="99"/>
    <w:unhideWhenUsed/>
    <w:rsid w:val="00B725AC"/>
    <w:rPr>
      <w:color w:val="0000FF" w:themeColor="hyperlink"/>
      <w:u w:val="single"/>
    </w:rPr>
  </w:style>
  <w:style w:type="character" w:customStyle="1" w:styleId="tm7">
    <w:name w:val="tm7"/>
    <w:basedOn w:val="Absatz-Standardschriftart"/>
    <w:rsid w:val="000F6BBC"/>
  </w:style>
  <w:style w:type="character" w:styleId="Kommentarzeichen">
    <w:name w:val="annotation reference"/>
    <w:basedOn w:val="Absatz-Standardschriftart"/>
    <w:uiPriority w:val="99"/>
    <w:semiHidden/>
    <w:unhideWhenUsed/>
    <w:rsid w:val="001F6E4B"/>
    <w:rPr>
      <w:sz w:val="16"/>
      <w:szCs w:val="16"/>
    </w:rPr>
  </w:style>
  <w:style w:type="paragraph" w:styleId="Kommentartext">
    <w:name w:val="annotation text"/>
    <w:basedOn w:val="Standard"/>
    <w:link w:val="KommentartextZchn"/>
    <w:uiPriority w:val="99"/>
    <w:semiHidden/>
    <w:unhideWhenUsed/>
    <w:rsid w:val="001F6E4B"/>
    <w:rPr>
      <w:sz w:val="20"/>
    </w:rPr>
  </w:style>
  <w:style w:type="character" w:customStyle="1" w:styleId="KommentartextZchn">
    <w:name w:val="Kommentartext Zchn"/>
    <w:basedOn w:val="Absatz-Standardschriftart"/>
    <w:link w:val="Kommentartext"/>
    <w:uiPriority w:val="99"/>
    <w:semiHidden/>
    <w:rsid w:val="001F6E4B"/>
    <w:rPr>
      <w:rFonts w:ascii="Arial" w:hAnsi="Arial"/>
      <w:color w:val="000000"/>
      <w:lang w:eastAsia="de-DE"/>
    </w:rPr>
  </w:style>
  <w:style w:type="paragraph" w:styleId="Kommentarthema">
    <w:name w:val="annotation subject"/>
    <w:basedOn w:val="Kommentartext"/>
    <w:next w:val="Kommentartext"/>
    <w:link w:val="KommentarthemaZchn"/>
    <w:uiPriority w:val="99"/>
    <w:semiHidden/>
    <w:unhideWhenUsed/>
    <w:rsid w:val="001F6E4B"/>
    <w:rPr>
      <w:b/>
      <w:bCs/>
    </w:rPr>
  </w:style>
  <w:style w:type="character" w:customStyle="1" w:styleId="KommentarthemaZchn">
    <w:name w:val="Kommentarthema Zchn"/>
    <w:basedOn w:val="KommentartextZchn"/>
    <w:link w:val="Kommentarthema"/>
    <w:uiPriority w:val="99"/>
    <w:semiHidden/>
    <w:rsid w:val="001F6E4B"/>
    <w:rPr>
      <w:rFonts w:ascii="Arial" w:hAnsi="Arial"/>
      <w:b/>
      <w:bCs/>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736219">
      <w:bodyDiv w:val="1"/>
      <w:marLeft w:val="0"/>
      <w:marRight w:val="0"/>
      <w:marTop w:val="0"/>
      <w:marBottom w:val="0"/>
      <w:divBdr>
        <w:top w:val="none" w:sz="0" w:space="0" w:color="auto"/>
        <w:left w:val="none" w:sz="0" w:space="0" w:color="auto"/>
        <w:bottom w:val="none" w:sz="0" w:space="0" w:color="auto"/>
        <w:right w:val="none" w:sz="0" w:space="0" w:color="auto"/>
      </w:divBdr>
    </w:div>
    <w:div w:id="1009678887">
      <w:bodyDiv w:val="1"/>
      <w:marLeft w:val="0"/>
      <w:marRight w:val="0"/>
      <w:marTop w:val="0"/>
      <w:marBottom w:val="0"/>
      <w:divBdr>
        <w:top w:val="none" w:sz="0" w:space="0" w:color="auto"/>
        <w:left w:val="none" w:sz="0" w:space="0" w:color="auto"/>
        <w:bottom w:val="none" w:sz="0" w:space="0" w:color="auto"/>
        <w:right w:val="none" w:sz="0" w:space="0" w:color="auto"/>
      </w:divBdr>
    </w:div>
    <w:div w:id="133930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oryzon.ch/jubilaeu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usanne.furler@horyzon.ch" TargetMode="External"/><Relationship Id="rId4" Type="http://schemas.openxmlformats.org/officeDocument/2006/relationships/settings" Target="settings.xml"/><Relationship Id="rId9" Type="http://schemas.openxmlformats.org/officeDocument/2006/relationships/hyperlink" Target="mailto:andrea.rueegg@horyzon.ch"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horyz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01_HORYZON_DATEN\80_Vorlagen\91_allgemeine%20Vorlagen\01_Intern\A4-hoch%20inter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1EDAF-4016-416B-AF9F-60B889ECF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A4-hoch intern.dotx</Template>
  <TotalTime>0</TotalTime>
  <Pages>1</Pages>
  <Words>379</Words>
  <Characters>2392</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vt:lpstr>
      <vt:lpstr>Titel</vt:lpstr>
    </vt:vector>
  </TitlesOfParts>
  <Company>HP</Company>
  <LinksUpToDate>false</LinksUpToDate>
  <CharactersWithSpaces>2766</CharactersWithSpaces>
  <SharedDoc>false</SharedDoc>
  <HLinks>
    <vt:vector size="6" baseType="variant">
      <vt:variant>
        <vt:i4>1179686</vt:i4>
      </vt:variant>
      <vt:variant>
        <vt:i4>0</vt:i4>
      </vt:variant>
      <vt:variant>
        <vt:i4>0</vt:i4>
      </vt:variant>
      <vt:variant>
        <vt:i4>5</vt:i4>
      </vt:variant>
      <vt:variant>
        <vt:lpwstr>mailto:info@horyzon.ch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Zivildienst Leistender</dc:creator>
  <cp:lastModifiedBy>Zivildienst Leistender</cp:lastModifiedBy>
  <cp:revision>13</cp:revision>
  <cp:lastPrinted>2019-02-14T14:28:00Z</cp:lastPrinted>
  <dcterms:created xsi:type="dcterms:W3CDTF">2019-01-22T07:39:00Z</dcterms:created>
  <dcterms:modified xsi:type="dcterms:W3CDTF">2019-02-14T14:28:00Z</dcterms:modified>
</cp:coreProperties>
</file>